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7141"/>
      </w:tblGrid>
      <w:tr w:rsidR="00837E9D" w:rsidRPr="0083237B" w:rsidTr="00BA4348">
        <w:tc>
          <w:tcPr>
            <w:tcW w:w="10291" w:type="dxa"/>
            <w:gridSpan w:val="2"/>
            <w:shd w:val="clear" w:color="auto" w:fill="595959"/>
          </w:tcPr>
          <w:p w:rsidR="00837E9D" w:rsidRPr="0083237B" w:rsidRDefault="00837E9D" w:rsidP="006B1D3D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Position D</w:t>
            </w:r>
            <w:r w:rsidRPr="0083237B">
              <w:rPr>
                <w:rFonts w:ascii="Arial" w:hAnsi="Arial" w:cs="Arial"/>
                <w:color w:val="FFFFFF"/>
              </w:rPr>
              <w:t>escription</w:t>
            </w:r>
          </w:p>
        </w:tc>
      </w:tr>
      <w:tr w:rsidR="00DA652D" w:rsidRPr="0083237B" w:rsidTr="00BA4348">
        <w:trPr>
          <w:trHeight w:val="397"/>
        </w:trPr>
        <w:tc>
          <w:tcPr>
            <w:tcW w:w="3150" w:type="dxa"/>
            <w:shd w:val="clear" w:color="auto" w:fill="D6E3BC"/>
            <w:vAlign w:val="center"/>
          </w:tcPr>
          <w:p w:rsidR="00837E9D" w:rsidRPr="00EB0E8D" w:rsidRDefault="00837E9D" w:rsidP="006B1D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E8D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7141" w:type="dxa"/>
            <w:vAlign w:val="center"/>
          </w:tcPr>
          <w:p w:rsidR="00837E9D" w:rsidRPr="001F7FDA" w:rsidRDefault="00C34F51" w:rsidP="006A587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Local Community Builder </w:t>
            </w:r>
            <w:r w:rsidR="00837E9D" w:rsidRPr="001F7FDA">
              <w:rPr>
                <w:rFonts w:cs="Arial"/>
              </w:rPr>
              <w:t xml:space="preserve">– </w:t>
            </w:r>
            <w:r w:rsidR="006A5870">
              <w:rPr>
                <w:rFonts w:cs="Arial"/>
              </w:rPr>
              <w:t>Here We Are Project</w:t>
            </w:r>
          </w:p>
        </w:tc>
      </w:tr>
      <w:tr w:rsidR="00DA652D" w:rsidRPr="0083237B" w:rsidTr="00BA4348">
        <w:trPr>
          <w:trHeight w:val="397"/>
        </w:trPr>
        <w:tc>
          <w:tcPr>
            <w:tcW w:w="3150" w:type="dxa"/>
            <w:shd w:val="clear" w:color="auto" w:fill="D6E3BC"/>
            <w:vAlign w:val="center"/>
          </w:tcPr>
          <w:p w:rsidR="00837E9D" w:rsidRPr="00EB0E8D" w:rsidRDefault="00837E9D" w:rsidP="006B1D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41" w:type="dxa"/>
            <w:vAlign w:val="center"/>
          </w:tcPr>
          <w:p w:rsidR="00837E9D" w:rsidRPr="001F7FDA" w:rsidRDefault="00837E9D" w:rsidP="006B1D3D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DA652D" w:rsidRPr="0083237B" w:rsidTr="00BA4348">
        <w:trPr>
          <w:trHeight w:val="397"/>
        </w:trPr>
        <w:tc>
          <w:tcPr>
            <w:tcW w:w="3150" w:type="dxa"/>
            <w:shd w:val="clear" w:color="auto" w:fill="D6E3BC"/>
            <w:vAlign w:val="center"/>
          </w:tcPr>
          <w:p w:rsidR="00837E9D" w:rsidRPr="00EB0E8D" w:rsidRDefault="00837E9D" w:rsidP="006B1D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E8D">
              <w:rPr>
                <w:rFonts w:ascii="Arial" w:hAnsi="Arial" w:cs="Arial"/>
                <w:b/>
                <w:sz w:val="20"/>
                <w:szCs w:val="20"/>
              </w:rPr>
              <w:t>Time fraction</w:t>
            </w:r>
          </w:p>
        </w:tc>
        <w:tc>
          <w:tcPr>
            <w:tcW w:w="7141" w:type="dxa"/>
            <w:vAlign w:val="center"/>
          </w:tcPr>
          <w:p w:rsidR="00837E9D" w:rsidRPr="001F7FDA" w:rsidRDefault="00C34F51" w:rsidP="006B1D3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.6 FTE</w:t>
            </w:r>
          </w:p>
        </w:tc>
      </w:tr>
      <w:tr w:rsidR="00DA652D" w:rsidRPr="0083237B" w:rsidTr="00BA4348">
        <w:trPr>
          <w:trHeight w:val="397"/>
        </w:trPr>
        <w:tc>
          <w:tcPr>
            <w:tcW w:w="3150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837E9D" w:rsidRPr="00EB0E8D" w:rsidRDefault="00837E9D" w:rsidP="006B1D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E8D">
              <w:rPr>
                <w:rFonts w:ascii="Arial" w:hAnsi="Arial" w:cs="Arial"/>
                <w:b/>
                <w:sz w:val="20"/>
                <w:szCs w:val="20"/>
              </w:rPr>
              <w:t>Created/reviewed</w:t>
            </w:r>
          </w:p>
        </w:tc>
        <w:tc>
          <w:tcPr>
            <w:tcW w:w="7141" w:type="dxa"/>
            <w:vAlign w:val="center"/>
          </w:tcPr>
          <w:p w:rsidR="00837E9D" w:rsidRPr="001F7FDA" w:rsidRDefault="009B2570" w:rsidP="006B1D3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Created: </w:t>
            </w:r>
            <w:r w:rsidR="006A5870">
              <w:rPr>
                <w:rFonts w:cs="Arial"/>
              </w:rPr>
              <w:t>30/01/2018</w:t>
            </w:r>
            <w:r>
              <w:rPr>
                <w:rFonts w:cs="Arial"/>
              </w:rPr>
              <w:t xml:space="preserve"> </w:t>
            </w:r>
          </w:p>
        </w:tc>
      </w:tr>
      <w:tr w:rsidR="00DA652D" w:rsidRPr="0083237B" w:rsidTr="00BA4348">
        <w:trPr>
          <w:trHeight w:val="832"/>
        </w:trPr>
        <w:tc>
          <w:tcPr>
            <w:tcW w:w="3150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837E9D" w:rsidRPr="00EB0E8D" w:rsidRDefault="00837E9D" w:rsidP="006B1D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E8D">
              <w:rPr>
                <w:rFonts w:ascii="Arial" w:hAnsi="Arial" w:cs="Arial"/>
                <w:b/>
                <w:sz w:val="20"/>
                <w:szCs w:val="20"/>
              </w:rPr>
              <w:t>Position overview</w:t>
            </w:r>
          </w:p>
        </w:tc>
        <w:tc>
          <w:tcPr>
            <w:tcW w:w="7141" w:type="dxa"/>
            <w:tcBorders>
              <w:bottom w:val="single" w:sz="4" w:space="0" w:color="000000"/>
            </w:tcBorders>
            <w:vAlign w:val="center"/>
          </w:tcPr>
          <w:p w:rsidR="0073290C" w:rsidRDefault="00C93586" w:rsidP="006B1D3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Women with Disabilities Victoria has received funding from the National Disability Insurance Scheme, Informat</w:t>
            </w:r>
            <w:r w:rsidR="00BA4348">
              <w:rPr>
                <w:rFonts w:cs="Arial"/>
              </w:rPr>
              <w:t>ion and Linkages Capacity Build</w:t>
            </w:r>
            <w:r>
              <w:rPr>
                <w:rFonts w:cs="Arial"/>
              </w:rPr>
              <w:t>ing Program to implement the Here We Are Project i</w:t>
            </w:r>
            <w:r w:rsidR="000E4C14">
              <w:rPr>
                <w:rFonts w:cs="Arial"/>
              </w:rPr>
              <w:t xml:space="preserve">n four regions throughout Victoria. The program aims to increase the community’s capacity to be inclusive of women with disabilities. </w:t>
            </w:r>
            <w:r w:rsidR="009B2570">
              <w:rPr>
                <w:rFonts w:cs="Arial"/>
              </w:rPr>
              <w:t xml:space="preserve">The project will also lead </w:t>
            </w:r>
            <w:r w:rsidR="00B2185B">
              <w:rPr>
                <w:rFonts w:cs="Arial"/>
              </w:rPr>
              <w:t xml:space="preserve">the development of an online </w:t>
            </w:r>
            <w:r w:rsidR="0073290C">
              <w:rPr>
                <w:rFonts w:cs="Arial"/>
              </w:rPr>
              <w:t>resource that</w:t>
            </w:r>
            <w:r w:rsidR="00B2185B">
              <w:rPr>
                <w:rFonts w:cs="Arial"/>
              </w:rPr>
              <w:t xml:space="preserve"> can be used to increase community capacity building. </w:t>
            </w:r>
          </w:p>
          <w:p w:rsidR="00837E9D" w:rsidRPr="001F7FDA" w:rsidRDefault="0073290C" w:rsidP="006B1D3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8E2AEF">
              <w:rPr>
                <w:rFonts w:cs="Arial"/>
              </w:rPr>
              <w:t xml:space="preserve">obram Community House has been funded to implement this project within the Cobram local area and </w:t>
            </w:r>
            <w:r w:rsidR="006B1D3D">
              <w:rPr>
                <w:rFonts w:cs="Arial"/>
              </w:rPr>
              <w:t>surrounding district</w:t>
            </w:r>
            <w:r w:rsidR="008E2AEF">
              <w:rPr>
                <w:rFonts w:cs="Arial"/>
              </w:rPr>
              <w:t xml:space="preserve">. </w:t>
            </w:r>
            <w:r w:rsidR="00673D0B" w:rsidRPr="001F7FDA">
              <w:rPr>
                <w:rFonts w:cs="Arial"/>
              </w:rPr>
              <w:t xml:space="preserve">The role of the </w:t>
            </w:r>
            <w:r w:rsidR="006A5870">
              <w:rPr>
                <w:rFonts w:cs="Arial"/>
              </w:rPr>
              <w:t>Local Community Builder</w:t>
            </w:r>
            <w:r w:rsidR="00673D0B" w:rsidRPr="001F7FDA">
              <w:rPr>
                <w:rFonts w:cs="Arial"/>
              </w:rPr>
              <w:t xml:space="preserve"> is to build </w:t>
            </w:r>
            <w:r w:rsidR="00DA652D" w:rsidRPr="001F7FDA">
              <w:rPr>
                <w:rFonts w:cs="Arial"/>
              </w:rPr>
              <w:t xml:space="preserve">capacity for community involvement and collaboration to drive inclusion for women with disability. </w:t>
            </w:r>
            <w:r w:rsidR="00705D8C">
              <w:rPr>
                <w:rFonts w:cs="Arial"/>
              </w:rPr>
              <w:t xml:space="preserve">The </w:t>
            </w:r>
            <w:r w:rsidR="00BA4348">
              <w:rPr>
                <w:rFonts w:cs="Arial"/>
              </w:rPr>
              <w:t xml:space="preserve">project </w:t>
            </w:r>
            <w:r w:rsidR="00BA4348" w:rsidRPr="001F7FDA">
              <w:rPr>
                <w:rFonts w:cs="Arial"/>
              </w:rPr>
              <w:t>acknowledges</w:t>
            </w:r>
            <w:r w:rsidR="00DA652D" w:rsidRPr="001F7FDA">
              <w:rPr>
                <w:rFonts w:cs="Arial"/>
              </w:rPr>
              <w:t xml:space="preserve"> </w:t>
            </w:r>
            <w:r w:rsidR="00705D8C">
              <w:rPr>
                <w:rFonts w:cs="Arial"/>
              </w:rPr>
              <w:t xml:space="preserve">and affirms </w:t>
            </w:r>
            <w:r w:rsidR="00DA652D" w:rsidRPr="001F7FDA">
              <w:rPr>
                <w:rFonts w:cs="Arial"/>
              </w:rPr>
              <w:t>that women with disability</w:t>
            </w:r>
            <w:r w:rsidR="009B2570">
              <w:rPr>
                <w:rFonts w:cs="Arial"/>
              </w:rPr>
              <w:t xml:space="preserve"> have the right to </w:t>
            </w:r>
            <w:r w:rsidR="00DA652D" w:rsidRPr="001F7FDA">
              <w:rPr>
                <w:rFonts w:cs="Arial"/>
              </w:rPr>
              <w:t>participate in and benefit from the same community activities as everyone else.</w:t>
            </w:r>
          </w:p>
          <w:p w:rsidR="00DA652D" w:rsidRPr="001F7FDA" w:rsidRDefault="00DA652D" w:rsidP="00DA652D">
            <w:pPr>
              <w:spacing w:before="60" w:after="60" w:line="240" w:lineRule="auto"/>
              <w:rPr>
                <w:rFonts w:cs="Arial"/>
              </w:rPr>
            </w:pPr>
            <w:r w:rsidRPr="001F7FDA">
              <w:rPr>
                <w:rFonts w:cs="Arial"/>
              </w:rPr>
              <w:t>Duties and essential job functions:</w:t>
            </w:r>
          </w:p>
          <w:p w:rsidR="00DA652D" w:rsidRPr="001F7FDA" w:rsidRDefault="00DA652D" w:rsidP="00DA652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</w:rPr>
            </w:pPr>
            <w:r w:rsidRPr="001F7FDA">
              <w:rPr>
                <w:rFonts w:cs="Arial"/>
              </w:rPr>
              <w:t>Build community awareness and capacity</w:t>
            </w:r>
          </w:p>
          <w:p w:rsidR="00DA652D" w:rsidRPr="001F7FDA" w:rsidRDefault="00DA652D" w:rsidP="00DA652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</w:rPr>
            </w:pPr>
            <w:r w:rsidRPr="001F7FDA">
              <w:rPr>
                <w:rFonts w:cs="Arial"/>
              </w:rPr>
              <w:t>Consult w</w:t>
            </w:r>
            <w:r w:rsidR="009B2570">
              <w:rPr>
                <w:rFonts w:cs="Arial"/>
              </w:rPr>
              <w:t>ith service providers, women with disabilities</w:t>
            </w:r>
            <w:r w:rsidRPr="001F7FDA">
              <w:rPr>
                <w:rFonts w:cs="Arial"/>
              </w:rPr>
              <w:t>,</w:t>
            </w:r>
            <w:r w:rsidR="009B2570">
              <w:rPr>
                <w:rFonts w:cs="Arial"/>
              </w:rPr>
              <w:t xml:space="preserve"> Local Hub Liaison officer, other </w:t>
            </w:r>
            <w:r w:rsidRPr="001F7FDA">
              <w:rPr>
                <w:rFonts w:cs="Arial"/>
              </w:rPr>
              <w:t>organisations and training providers to maintain an understanding of good practice</w:t>
            </w:r>
            <w:r w:rsidR="009B2570">
              <w:rPr>
                <w:rFonts w:cs="Arial"/>
              </w:rPr>
              <w:t xml:space="preserve"> in community</w:t>
            </w:r>
            <w:r w:rsidRPr="001F7FDA">
              <w:rPr>
                <w:rFonts w:cs="Arial"/>
              </w:rPr>
              <w:t xml:space="preserve"> development</w:t>
            </w:r>
          </w:p>
          <w:p w:rsidR="00DA652D" w:rsidRPr="001F7FDA" w:rsidRDefault="00DA652D" w:rsidP="00DA652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</w:rPr>
            </w:pPr>
            <w:r w:rsidRPr="001F7FDA">
              <w:rPr>
                <w:rFonts w:cs="Arial"/>
              </w:rPr>
              <w:t xml:space="preserve">Identify </w:t>
            </w:r>
            <w:r w:rsidR="009B2570">
              <w:rPr>
                <w:rFonts w:cs="Arial"/>
              </w:rPr>
              <w:t>events and other</w:t>
            </w:r>
            <w:r w:rsidR="00E77FEE">
              <w:rPr>
                <w:rFonts w:cs="Arial"/>
              </w:rPr>
              <w:t xml:space="preserve"> opportunities</w:t>
            </w:r>
            <w:r w:rsidR="009B2570">
              <w:rPr>
                <w:rFonts w:cs="Arial"/>
              </w:rPr>
              <w:t xml:space="preserve"> on which to focus community</w:t>
            </w:r>
            <w:r w:rsidRPr="001F7FDA">
              <w:rPr>
                <w:rFonts w:cs="Arial"/>
              </w:rPr>
              <w:t xml:space="preserve"> capacity building</w:t>
            </w:r>
            <w:r w:rsidR="00E77FEE">
              <w:rPr>
                <w:rFonts w:cs="Arial"/>
              </w:rPr>
              <w:t xml:space="preserve"> through partnering</w:t>
            </w:r>
          </w:p>
          <w:p w:rsidR="00DA652D" w:rsidRPr="001F7FDA" w:rsidRDefault="00DA652D" w:rsidP="00DA652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</w:rPr>
            </w:pPr>
            <w:r w:rsidRPr="001F7FDA">
              <w:rPr>
                <w:rFonts w:cs="Arial"/>
              </w:rPr>
              <w:t>Develop/organise and promote relevant workshops and forums relating to reducing barriers to community participation experienced by women with disabilities</w:t>
            </w:r>
          </w:p>
          <w:p w:rsidR="00DA652D" w:rsidRPr="001F7FDA" w:rsidRDefault="00DA652D" w:rsidP="00DA652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="Arial"/>
              </w:rPr>
            </w:pPr>
            <w:r w:rsidRPr="001F7FDA">
              <w:rPr>
                <w:rFonts w:cs="Arial"/>
              </w:rPr>
              <w:t>Develop and promote relevant resources on increasing community awareness of barriers experienced by women with disabilities and how to eliminate such barriers</w:t>
            </w:r>
          </w:p>
        </w:tc>
      </w:tr>
      <w:tr w:rsidR="00DA652D" w:rsidRPr="0083237B" w:rsidTr="00BA4348">
        <w:trPr>
          <w:trHeight w:val="832"/>
        </w:trPr>
        <w:tc>
          <w:tcPr>
            <w:tcW w:w="3150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837E9D" w:rsidRPr="00EB0E8D" w:rsidRDefault="00837E9D" w:rsidP="006B1D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E8D">
              <w:rPr>
                <w:rFonts w:ascii="Arial" w:hAnsi="Arial" w:cs="Arial"/>
                <w:b/>
                <w:sz w:val="20"/>
                <w:szCs w:val="20"/>
              </w:rPr>
              <w:t>Reporting relationships</w:t>
            </w:r>
          </w:p>
        </w:tc>
        <w:tc>
          <w:tcPr>
            <w:tcW w:w="7141" w:type="dxa"/>
            <w:tcBorders>
              <w:bottom w:val="single" w:sz="4" w:space="0" w:color="000000"/>
            </w:tcBorders>
            <w:vAlign w:val="center"/>
          </w:tcPr>
          <w:p w:rsidR="00BA4348" w:rsidRDefault="00BA4348" w:rsidP="00BA434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77FEE" w:rsidRDefault="00BA4348" w:rsidP="00BA434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4348">
              <w:rPr>
                <w:rFonts w:ascii="Arial" w:hAnsi="Arial" w:cs="Arial"/>
                <w:sz w:val="20"/>
                <w:szCs w:val="20"/>
              </w:rPr>
              <w:t>Direct Report</w:t>
            </w:r>
            <w:r w:rsidRPr="00BA4348">
              <w:rPr>
                <w:rFonts w:ascii="Arial" w:hAnsi="Arial" w:cs="Arial"/>
                <w:sz w:val="20"/>
                <w:szCs w:val="20"/>
                <w:u w:val="single"/>
              </w:rPr>
              <w:t xml:space="preserve">:      </w:t>
            </w:r>
          </w:p>
          <w:p w:rsidR="00837E9D" w:rsidRPr="00E77FEE" w:rsidRDefault="00BA4348" w:rsidP="00BA434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Manager, Cobram Community House</w:t>
            </w:r>
          </w:p>
          <w:p w:rsidR="00E77FEE" w:rsidRDefault="00BA4348" w:rsidP="00BA4348">
            <w:pPr>
              <w:rPr>
                <w:rFonts w:ascii="Arial" w:hAnsi="Arial" w:cs="Arial"/>
                <w:sz w:val="20"/>
                <w:szCs w:val="20"/>
              </w:rPr>
            </w:pPr>
            <w:r w:rsidRPr="00BA4348">
              <w:rPr>
                <w:rFonts w:ascii="Arial" w:hAnsi="Arial" w:cs="Arial"/>
                <w:sz w:val="20"/>
                <w:szCs w:val="20"/>
              </w:rPr>
              <w:t xml:space="preserve">Indirect Report: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A4348" w:rsidRDefault="00BA4348" w:rsidP="00BA4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We Are Project Officer (WDV)</w:t>
            </w:r>
          </w:p>
          <w:p w:rsidR="00BA4348" w:rsidRDefault="00BA4348" w:rsidP="00B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348" w:rsidRDefault="00BA4348" w:rsidP="00B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E9D" w:rsidRPr="0083237B" w:rsidTr="00BA4348">
        <w:trPr>
          <w:trHeight w:val="397"/>
        </w:trPr>
        <w:tc>
          <w:tcPr>
            <w:tcW w:w="10291" w:type="dxa"/>
            <w:gridSpan w:val="2"/>
            <w:shd w:val="clear" w:color="auto" w:fill="595959"/>
            <w:vAlign w:val="center"/>
          </w:tcPr>
          <w:p w:rsidR="00837E9D" w:rsidRPr="00AF550A" w:rsidRDefault="00837E9D" w:rsidP="006B1D3D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AF550A">
              <w:rPr>
                <w:rFonts w:ascii="Arial" w:hAnsi="Arial" w:cs="Arial"/>
                <w:color w:val="FFFFFF"/>
              </w:rPr>
              <w:lastRenderedPageBreak/>
              <w:t xml:space="preserve">About </w:t>
            </w:r>
            <w:r>
              <w:rPr>
                <w:rFonts w:ascii="Arial" w:hAnsi="Arial" w:cs="Arial"/>
                <w:color w:val="FFFFFF"/>
              </w:rPr>
              <w:t>CCH</w:t>
            </w:r>
            <w:r w:rsidRPr="00AF550A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837E9D" w:rsidRPr="0083237B" w:rsidTr="00BA4348">
        <w:trPr>
          <w:trHeight w:val="397"/>
        </w:trPr>
        <w:tc>
          <w:tcPr>
            <w:tcW w:w="10291" w:type="dxa"/>
            <w:gridSpan w:val="2"/>
            <w:vAlign w:val="center"/>
          </w:tcPr>
          <w:p w:rsidR="00837E9D" w:rsidRPr="005B383A" w:rsidRDefault="00837E9D" w:rsidP="006B1D3D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CCH is a not-for-profit provider</w:t>
            </w:r>
            <w:r w:rsidRPr="005B383A">
              <w:rPr>
                <w:rFonts w:cs="Calibri"/>
                <w:i/>
              </w:rPr>
              <w:t xml:space="preserve"> of Community Services and Training Services to Cobram and district.   It is a Neighbourhood House, a Registered Training Organisation and operates a Centrelink Agency.</w:t>
            </w:r>
          </w:p>
          <w:p w:rsidR="00837E9D" w:rsidRPr="005B383A" w:rsidRDefault="00837E9D" w:rsidP="006B1D3D">
            <w:pPr>
              <w:spacing w:before="120" w:after="60" w:line="240" w:lineRule="auto"/>
              <w:rPr>
                <w:rFonts w:cs="Calibri"/>
                <w:i/>
              </w:rPr>
            </w:pPr>
            <w:r w:rsidRPr="005B383A">
              <w:rPr>
                <w:rFonts w:cs="Calibri"/>
                <w:i/>
              </w:rPr>
              <w:t>A voluntary Committee of Management is responsible for employment, organisational policies, legal and management issues. It delegates its authority to the Manager for its day-to-day operations.</w:t>
            </w:r>
          </w:p>
          <w:p w:rsidR="00837E9D" w:rsidRPr="005B383A" w:rsidRDefault="00837E9D" w:rsidP="006B1D3D">
            <w:pPr>
              <w:spacing w:before="120" w:after="60" w:line="240" w:lineRule="auto"/>
              <w:rPr>
                <w:rFonts w:cs="Calibri"/>
                <w:i/>
              </w:rPr>
            </w:pPr>
          </w:p>
          <w:p w:rsidR="00837E9D" w:rsidRPr="005B383A" w:rsidRDefault="00837E9D" w:rsidP="006B1D3D">
            <w:pPr>
              <w:spacing w:before="120" w:after="120" w:line="240" w:lineRule="auto"/>
              <w:rPr>
                <w:rFonts w:cs="Calibri"/>
                <w:i/>
              </w:rPr>
            </w:pPr>
            <w:r w:rsidRPr="005B383A">
              <w:rPr>
                <w:rFonts w:cs="Calibri"/>
                <w:i/>
              </w:rPr>
              <w:t>Our Vision</w:t>
            </w:r>
          </w:p>
          <w:p w:rsidR="00B1626A" w:rsidRPr="00B1626A" w:rsidRDefault="00B1626A" w:rsidP="00B1626A">
            <w:pPr>
              <w:spacing w:before="120" w:after="60" w:line="240" w:lineRule="auto"/>
              <w:rPr>
                <w:rFonts w:cs="Calibri"/>
                <w:i/>
              </w:rPr>
            </w:pPr>
            <w:r w:rsidRPr="00B1626A">
              <w:rPr>
                <w:rFonts w:cs="Calibri"/>
                <w:i/>
              </w:rPr>
              <w:t>To be the premier provider of education and training programs and community support services within Cobram and District</w:t>
            </w:r>
          </w:p>
          <w:p w:rsidR="00837E9D" w:rsidRDefault="00837E9D" w:rsidP="002C6E2C">
            <w:pPr>
              <w:spacing w:before="120" w:after="6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tbl>
            <w:tblPr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2C6E2C" w:rsidRPr="00AF550A" w:rsidTr="00673D0B">
              <w:trPr>
                <w:trHeight w:val="397"/>
              </w:trPr>
              <w:tc>
                <w:tcPr>
                  <w:tcW w:w="10065" w:type="dxa"/>
                  <w:tcBorders>
                    <w:bottom w:val="nil"/>
                  </w:tcBorders>
                  <w:shd w:val="clear" w:color="auto" w:fill="595959"/>
                  <w:vAlign w:val="center"/>
                </w:tcPr>
                <w:p w:rsidR="002C6E2C" w:rsidRPr="00AF550A" w:rsidRDefault="002C6E2C" w:rsidP="002C6E2C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AF550A">
                    <w:rPr>
                      <w:rFonts w:ascii="Arial" w:hAnsi="Arial" w:cs="Arial"/>
                      <w:color w:val="FFFFFF"/>
                    </w:rPr>
                    <w:t xml:space="preserve">About </w:t>
                  </w:r>
                  <w:r>
                    <w:rPr>
                      <w:rFonts w:ascii="Arial" w:hAnsi="Arial" w:cs="Arial"/>
                      <w:color w:val="FFFFFF"/>
                    </w:rPr>
                    <w:t>WDV</w:t>
                  </w:r>
                </w:p>
              </w:tc>
            </w:tr>
            <w:tr w:rsidR="002C6E2C" w:rsidRPr="00B35F3A" w:rsidTr="00673D0B">
              <w:trPr>
                <w:trHeight w:val="397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3D0B" w:rsidRDefault="00673D0B" w:rsidP="00673D0B">
                  <w:pPr>
                    <w:pStyle w:val="NormalWeb"/>
                    <w:rPr>
                      <w:rFonts w:asciiTheme="minorHAnsi" w:hAnsiTheme="minorHAnsi" w:cstheme="minorHAnsi"/>
                      <w:i/>
                      <w:color w:val="333333"/>
                      <w:sz w:val="22"/>
                      <w:szCs w:val="22"/>
                    </w:rPr>
                  </w:pPr>
                  <w:r w:rsidRPr="00673D0B">
                    <w:rPr>
                      <w:rFonts w:asciiTheme="minorHAnsi" w:hAnsiTheme="minorHAnsi" w:cstheme="minorHAnsi"/>
                      <w:i/>
                      <w:color w:val="333333"/>
                      <w:sz w:val="22"/>
                      <w:szCs w:val="22"/>
                    </w:rPr>
                    <w:t>Women with Disabilities Victoria (WDV) is an organisation of women with disabilities for women with disabilities.</w:t>
                  </w:r>
                </w:p>
                <w:p w:rsidR="00673D0B" w:rsidRPr="00673D0B" w:rsidRDefault="00673D0B" w:rsidP="00673D0B">
                  <w:pPr>
                    <w:pStyle w:val="NormalWeb"/>
                    <w:rPr>
                      <w:rFonts w:asciiTheme="minorHAnsi" w:hAnsiTheme="minorHAnsi" w:cstheme="minorHAnsi"/>
                      <w:i/>
                      <w:color w:val="333333"/>
                      <w:sz w:val="22"/>
                      <w:szCs w:val="22"/>
                    </w:rPr>
                  </w:pPr>
                </w:p>
                <w:p w:rsidR="00673D0B" w:rsidRDefault="00673D0B" w:rsidP="00673D0B">
                  <w:pPr>
                    <w:pStyle w:val="NormalWeb"/>
                    <w:rPr>
                      <w:rFonts w:asciiTheme="minorHAnsi" w:hAnsiTheme="minorHAnsi" w:cstheme="minorHAnsi"/>
                      <w:i/>
                      <w:color w:val="333333"/>
                      <w:sz w:val="22"/>
                      <w:szCs w:val="22"/>
                    </w:rPr>
                  </w:pPr>
                  <w:r w:rsidRPr="00673D0B">
                    <w:rPr>
                      <w:rFonts w:asciiTheme="minorHAnsi" w:hAnsiTheme="minorHAnsi" w:cstheme="minorHAnsi"/>
                      <w:i/>
                      <w:color w:val="333333"/>
                      <w:sz w:val="22"/>
                      <w:szCs w:val="22"/>
                    </w:rPr>
                    <w:t xml:space="preserve">WDV recognises that women with disabilities are among the most marginalised in our community and empowers women with disabilities to achieve their rights in Victoria. </w:t>
                  </w:r>
                </w:p>
                <w:p w:rsidR="00673D0B" w:rsidRPr="00673D0B" w:rsidRDefault="00673D0B" w:rsidP="00673D0B">
                  <w:pPr>
                    <w:pStyle w:val="NormalWeb"/>
                    <w:rPr>
                      <w:rFonts w:asciiTheme="minorHAnsi" w:hAnsiTheme="minorHAnsi" w:cstheme="minorHAnsi"/>
                      <w:i/>
                      <w:color w:val="333333"/>
                      <w:sz w:val="22"/>
                      <w:szCs w:val="22"/>
                    </w:rPr>
                  </w:pPr>
                </w:p>
                <w:p w:rsidR="00673D0B" w:rsidRPr="00673D0B" w:rsidRDefault="00673D0B" w:rsidP="00673D0B">
                  <w:pPr>
                    <w:pStyle w:val="NormalWeb"/>
                    <w:rPr>
                      <w:rFonts w:asciiTheme="minorHAnsi" w:hAnsiTheme="minorHAnsi" w:cstheme="minorHAnsi"/>
                      <w:i/>
                      <w:color w:val="333333"/>
                      <w:sz w:val="22"/>
                      <w:szCs w:val="22"/>
                    </w:rPr>
                  </w:pPr>
                  <w:r w:rsidRPr="00673D0B">
                    <w:rPr>
                      <w:rFonts w:asciiTheme="minorHAnsi" w:hAnsiTheme="minorHAnsi" w:cstheme="minorHAnsi"/>
                      <w:i/>
                      <w:color w:val="333333"/>
                      <w:sz w:val="22"/>
                      <w:szCs w:val="22"/>
                    </w:rPr>
                    <w:t xml:space="preserve">We focus on those areas where gender inequity and/or disability have the biggest impact on the capacity of women with disabilities to be respected and to fully experience life. </w:t>
                  </w:r>
                </w:p>
                <w:p w:rsidR="002C6E2C" w:rsidRPr="001F7FDA" w:rsidRDefault="002C6E2C" w:rsidP="002C6E2C">
                  <w:pPr>
                    <w:spacing w:before="120" w:after="120" w:line="240" w:lineRule="auto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1F7FDA">
                    <w:rPr>
                      <w:rFonts w:asciiTheme="minorHAnsi" w:hAnsiTheme="minorHAnsi" w:cstheme="minorHAnsi"/>
                      <w:b/>
                      <w:i/>
                    </w:rPr>
                    <w:t>Our Vision</w:t>
                  </w:r>
                </w:p>
                <w:p w:rsidR="00673D0B" w:rsidRPr="00673D0B" w:rsidRDefault="00673D0B" w:rsidP="00673D0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</w:pPr>
                  <w:r w:rsidRPr="00673D0B"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  <w:t>A world where all women are respected and can fully experience life.</w:t>
                  </w:r>
                </w:p>
                <w:p w:rsidR="002C6E2C" w:rsidRPr="001F7FDA" w:rsidRDefault="002C6E2C" w:rsidP="002C6E2C">
                  <w:pPr>
                    <w:spacing w:before="120" w:after="60" w:line="240" w:lineRule="auto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1F7FDA">
                    <w:rPr>
                      <w:rFonts w:asciiTheme="minorHAnsi" w:hAnsiTheme="minorHAnsi" w:cstheme="minorHAnsi"/>
                      <w:b/>
                      <w:i/>
                    </w:rPr>
                    <w:t>Our Values</w:t>
                  </w:r>
                </w:p>
                <w:p w:rsidR="00673D0B" w:rsidRPr="00673D0B" w:rsidRDefault="00673D0B" w:rsidP="00673D0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</w:pPr>
                  <w:r w:rsidRPr="00673D0B"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  <w:t>Our values uphold human rights and social justice.</w:t>
                  </w:r>
                </w:p>
                <w:p w:rsidR="00673D0B" w:rsidRPr="00673D0B" w:rsidRDefault="00673D0B" w:rsidP="00673D0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</w:pPr>
                  <w:r w:rsidRPr="00673D0B"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  <w:t>Equal Opportunity</w:t>
                  </w:r>
                </w:p>
                <w:p w:rsidR="00673D0B" w:rsidRPr="00673D0B" w:rsidRDefault="00673D0B" w:rsidP="00673D0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</w:pPr>
                  <w:r w:rsidRPr="00673D0B"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  <w:t>Accessibility</w:t>
                  </w:r>
                </w:p>
                <w:p w:rsidR="00673D0B" w:rsidRPr="00673D0B" w:rsidRDefault="00673D0B" w:rsidP="00673D0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</w:pPr>
                  <w:r w:rsidRPr="00673D0B"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  <w:t>Respect</w:t>
                  </w:r>
                </w:p>
                <w:p w:rsidR="00673D0B" w:rsidRPr="00673D0B" w:rsidRDefault="00673D0B" w:rsidP="00673D0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</w:pPr>
                  <w:r w:rsidRPr="00673D0B"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  <w:t>Collaboration</w:t>
                  </w:r>
                </w:p>
                <w:p w:rsidR="00673D0B" w:rsidRPr="00673D0B" w:rsidRDefault="00673D0B" w:rsidP="00673D0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</w:pPr>
                  <w:r w:rsidRPr="00673D0B"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  <w:t>Effectiveness</w:t>
                  </w:r>
                </w:p>
                <w:p w:rsidR="00673D0B" w:rsidRPr="00673D0B" w:rsidRDefault="00673D0B" w:rsidP="00673D0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</w:pPr>
                  <w:r w:rsidRPr="00673D0B"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  <w:t>Creativity</w:t>
                  </w:r>
                </w:p>
                <w:p w:rsidR="00673D0B" w:rsidRPr="00673D0B" w:rsidRDefault="00673D0B" w:rsidP="00673D0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</w:pPr>
                  <w:r w:rsidRPr="00673D0B"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  <w:t>Diversity</w:t>
                  </w:r>
                </w:p>
                <w:p w:rsidR="00673D0B" w:rsidRPr="00673D0B" w:rsidRDefault="00673D0B" w:rsidP="00673D0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</w:pPr>
                  <w:r w:rsidRPr="00673D0B">
                    <w:rPr>
                      <w:rFonts w:asciiTheme="minorHAnsi" w:eastAsia="Times New Roman" w:hAnsiTheme="minorHAnsi" w:cstheme="minorHAnsi"/>
                      <w:color w:val="333333"/>
                      <w:lang w:eastAsia="en-AU"/>
                    </w:rPr>
                    <w:t xml:space="preserve">Accountability </w:t>
                  </w:r>
                </w:p>
                <w:p w:rsidR="002C6E2C" w:rsidRPr="00B35F3A" w:rsidRDefault="002C6E2C" w:rsidP="00673D0B">
                  <w:pPr>
                    <w:spacing w:before="120" w:after="60" w:line="240" w:lineRule="auto"/>
                    <w:jc w:val="both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:rsidR="002C6E2C" w:rsidRPr="00B35F3A" w:rsidRDefault="002C6E2C" w:rsidP="002C6E2C">
            <w:pPr>
              <w:spacing w:before="120" w:after="6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8F6A15" w:rsidRPr="0083237B" w:rsidTr="00BA4348">
        <w:trPr>
          <w:trHeight w:val="397"/>
        </w:trPr>
        <w:tc>
          <w:tcPr>
            <w:tcW w:w="10291" w:type="dxa"/>
            <w:gridSpan w:val="2"/>
            <w:vAlign w:val="center"/>
          </w:tcPr>
          <w:p w:rsidR="008F6A15" w:rsidRDefault="008F6A15" w:rsidP="006B1D3D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:rsidR="00837E9D" w:rsidRDefault="00837E9D" w:rsidP="00673D0B">
      <w:pPr>
        <w:spacing w:before="120" w:after="120"/>
        <w:sectPr w:rsidR="00837E9D" w:rsidSect="006B1D3D">
          <w:headerReference w:type="default" r:id="rId7"/>
          <w:footerReference w:type="default" r:id="rId8"/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837E9D" w:rsidRPr="0083237B" w:rsidTr="006B1D3D">
        <w:trPr>
          <w:trHeight w:val="397"/>
        </w:trPr>
        <w:tc>
          <w:tcPr>
            <w:tcW w:w="10065" w:type="dxa"/>
            <w:gridSpan w:val="2"/>
            <w:shd w:val="clear" w:color="auto" w:fill="595959"/>
            <w:vAlign w:val="center"/>
          </w:tcPr>
          <w:p w:rsidR="00837E9D" w:rsidRPr="0083237B" w:rsidRDefault="00837E9D" w:rsidP="006B1D3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F550A">
              <w:rPr>
                <w:rFonts w:ascii="Arial" w:hAnsi="Arial" w:cs="Arial"/>
                <w:color w:val="FFFFFF"/>
              </w:rPr>
              <w:lastRenderedPageBreak/>
              <w:t>About the Position</w:t>
            </w:r>
          </w:p>
        </w:tc>
      </w:tr>
      <w:tr w:rsidR="00837E9D" w:rsidRPr="00D2126D" w:rsidTr="006B1D3D">
        <w:trPr>
          <w:trHeight w:val="313"/>
        </w:trPr>
        <w:tc>
          <w:tcPr>
            <w:tcW w:w="7797" w:type="dxa"/>
            <w:shd w:val="clear" w:color="auto" w:fill="FFFFFF"/>
            <w:vAlign w:val="center"/>
          </w:tcPr>
          <w:p w:rsidR="00837E9D" w:rsidRPr="00D2126D" w:rsidRDefault="00837E9D" w:rsidP="006B1D3D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2126D">
              <w:rPr>
                <w:rFonts w:ascii="Arial" w:hAnsi="Arial" w:cs="Arial"/>
                <w:b/>
              </w:rPr>
              <w:t>Key Responsibility Areas</w:t>
            </w:r>
          </w:p>
        </w:tc>
        <w:tc>
          <w:tcPr>
            <w:tcW w:w="2268" w:type="dxa"/>
            <w:vAlign w:val="center"/>
          </w:tcPr>
          <w:p w:rsidR="00837E9D" w:rsidRPr="00D2126D" w:rsidRDefault="00837E9D" w:rsidP="006B1D3D">
            <w:pPr>
              <w:spacing w:after="0" w:line="240" w:lineRule="auto"/>
              <w:rPr>
                <w:rFonts w:cs="Calibri"/>
                <w:b/>
              </w:rPr>
            </w:pPr>
            <w:r w:rsidRPr="00D2126D">
              <w:rPr>
                <w:rFonts w:cs="Calibri"/>
                <w:b/>
              </w:rPr>
              <w:t>Timeframes</w:t>
            </w:r>
          </w:p>
        </w:tc>
      </w:tr>
      <w:tr w:rsidR="00837E9D" w:rsidRPr="001F7FDA" w:rsidTr="006B1D3D">
        <w:trPr>
          <w:trHeight w:val="313"/>
        </w:trPr>
        <w:tc>
          <w:tcPr>
            <w:tcW w:w="7797" w:type="dxa"/>
            <w:shd w:val="clear" w:color="auto" w:fill="FFFFFF"/>
            <w:vAlign w:val="center"/>
          </w:tcPr>
          <w:p w:rsidR="00837E9D" w:rsidRPr="001F7FDA" w:rsidRDefault="00837E9D" w:rsidP="006B1D3D">
            <w:pPr>
              <w:spacing w:after="0" w:line="240" w:lineRule="auto"/>
              <w:ind w:left="360"/>
              <w:rPr>
                <w:rFonts w:cs="Calibri"/>
              </w:rPr>
            </w:pPr>
          </w:p>
          <w:p w:rsidR="00DA652D" w:rsidRPr="001F7FDA" w:rsidRDefault="00DA652D" w:rsidP="00DA652D">
            <w:pPr>
              <w:spacing w:before="60" w:after="60" w:line="240" w:lineRule="auto"/>
              <w:rPr>
                <w:rFonts w:cs="Arial"/>
                <w:szCs w:val="18"/>
              </w:rPr>
            </w:pPr>
            <w:r w:rsidRPr="001F7FDA">
              <w:rPr>
                <w:rFonts w:cs="Arial"/>
                <w:szCs w:val="18"/>
              </w:rPr>
              <w:t xml:space="preserve">The </w:t>
            </w:r>
            <w:r w:rsidR="008F6A15">
              <w:rPr>
                <w:rFonts w:cs="Arial"/>
                <w:szCs w:val="18"/>
              </w:rPr>
              <w:t xml:space="preserve">Local Community Builder </w:t>
            </w:r>
            <w:r w:rsidRPr="001F7FDA">
              <w:rPr>
                <w:rFonts w:cs="Arial"/>
                <w:szCs w:val="18"/>
              </w:rPr>
              <w:t>is responsible for</w:t>
            </w:r>
            <w:r w:rsidR="00E77FEE">
              <w:rPr>
                <w:rFonts w:cs="Arial"/>
                <w:szCs w:val="18"/>
              </w:rPr>
              <w:t xml:space="preserve"> working with agreed partners to</w:t>
            </w:r>
            <w:r w:rsidRPr="001F7FDA">
              <w:rPr>
                <w:rFonts w:cs="Arial"/>
                <w:szCs w:val="18"/>
              </w:rPr>
              <w:t>:</w:t>
            </w:r>
          </w:p>
          <w:p w:rsidR="00DA652D" w:rsidRPr="001F7FDA" w:rsidRDefault="00E77FEE" w:rsidP="00DA652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Build</w:t>
            </w:r>
            <w:r w:rsidR="00DA652D" w:rsidRPr="001F7FDA">
              <w:rPr>
                <w:rFonts w:cs="Arial"/>
                <w:szCs w:val="18"/>
              </w:rPr>
              <w:t xml:space="preserve"> community capacity</w:t>
            </w:r>
            <w:r>
              <w:rPr>
                <w:rFonts w:cs="Arial"/>
                <w:szCs w:val="18"/>
              </w:rPr>
              <w:t xml:space="preserve"> to be inclusive of women with disabilities</w:t>
            </w:r>
          </w:p>
          <w:p w:rsidR="00DA652D" w:rsidRPr="001F7FDA" w:rsidRDefault="00E77FEE" w:rsidP="00DA652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Support organisations to d</w:t>
            </w:r>
            <w:r w:rsidR="00DA652D" w:rsidRPr="001F7FDA">
              <w:rPr>
                <w:rFonts w:cs="Arial"/>
                <w:szCs w:val="18"/>
              </w:rPr>
              <w:t>evelop and implement community improvements</w:t>
            </w:r>
          </w:p>
          <w:p w:rsidR="00DA652D" w:rsidRPr="001F7FDA" w:rsidRDefault="00DA652D" w:rsidP="00DA652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szCs w:val="18"/>
              </w:rPr>
            </w:pPr>
            <w:r w:rsidRPr="001F7FDA">
              <w:rPr>
                <w:rFonts w:cs="Arial"/>
                <w:szCs w:val="18"/>
              </w:rPr>
              <w:t>Work with existing l</w:t>
            </w:r>
            <w:r w:rsidR="00E77FEE">
              <w:rPr>
                <w:rFonts w:cs="Arial"/>
                <w:szCs w:val="18"/>
              </w:rPr>
              <w:t>ocal disability networks with</w:t>
            </w:r>
            <w:r w:rsidRPr="001F7FDA">
              <w:rPr>
                <w:rFonts w:cs="Arial"/>
                <w:szCs w:val="18"/>
              </w:rPr>
              <w:t>in the region</w:t>
            </w:r>
          </w:p>
          <w:p w:rsidR="00DA652D" w:rsidRPr="001F7FDA" w:rsidRDefault="00DA652D" w:rsidP="00DA652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szCs w:val="18"/>
              </w:rPr>
            </w:pPr>
            <w:r w:rsidRPr="001F7FDA">
              <w:rPr>
                <w:rFonts w:cs="Arial"/>
                <w:szCs w:val="18"/>
              </w:rPr>
              <w:t>Increase knowledge and capability within business and community organisations</w:t>
            </w:r>
          </w:p>
          <w:p w:rsidR="008F6A15" w:rsidRPr="008F6A15" w:rsidRDefault="00DA652D" w:rsidP="008F6A1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="Calibri"/>
              </w:rPr>
            </w:pPr>
            <w:r w:rsidRPr="001F7FDA">
              <w:rPr>
                <w:rFonts w:cs="Arial"/>
                <w:szCs w:val="18"/>
              </w:rPr>
              <w:t>Develop and support more inclusive opportunities for active participation and feelings of belonging in community</w:t>
            </w:r>
          </w:p>
          <w:p w:rsidR="00837E9D" w:rsidRPr="00E77FEE" w:rsidRDefault="00DA652D" w:rsidP="008F6A1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="Calibri"/>
              </w:rPr>
            </w:pPr>
            <w:r w:rsidRPr="001F7FDA">
              <w:rPr>
                <w:rFonts w:cs="Arial"/>
                <w:szCs w:val="18"/>
              </w:rPr>
              <w:t>Promote positive change and increased community understanding of rights and barriers for women with disability</w:t>
            </w:r>
          </w:p>
          <w:p w:rsidR="00E77FEE" w:rsidRPr="00E77FEE" w:rsidRDefault="00E77FEE" w:rsidP="008F6A1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="Calibri"/>
              </w:rPr>
            </w:pPr>
            <w:r>
              <w:rPr>
                <w:rFonts w:cs="Arial"/>
                <w:szCs w:val="18"/>
              </w:rPr>
              <w:t>Participate in and contribute to the Communities of Practice</w:t>
            </w:r>
          </w:p>
          <w:p w:rsidR="00E77FEE" w:rsidRPr="001F7FDA" w:rsidRDefault="00E77FEE" w:rsidP="008F6A1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cs="Calibri"/>
              </w:rPr>
            </w:pPr>
            <w:r>
              <w:rPr>
                <w:rFonts w:cs="Arial"/>
                <w:szCs w:val="18"/>
              </w:rPr>
              <w:t>Contribute to a community toolbox of resources</w:t>
            </w:r>
          </w:p>
        </w:tc>
        <w:tc>
          <w:tcPr>
            <w:tcW w:w="2268" w:type="dxa"/>
            <w:vAlign w:val="center"/>
          </w:tcPr>
          <w:p w:rsidR="00837E9D" w:rsidRPr="001F7FDA" w:rsidRDefault="008F6A15" w:rsidP="006B1D3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February 2018 – December 2018</w:t>
            </w:r>
          </w:p>
        </w:tc>
      </w:tr>
      <w:tr w:rsidR="00837E9D" w:rsidTr="006B1D3D">
        <w:trPr>
          <w:trHeight w:val="313"/>
        </w:trPr>
        <w:tc>
          <w:tcPr>
            <w:tcW w:w="7797" w:type="dxa"/>
            <w:shd w:val="clear" w:color="auto" w:fill="FFFFFF"/>
            <w:vAlign w:val="center"/>
          </w:tcPr>
          <w:p w:rsidR="00837E9D" w:rsidRPr="007B3CA7" w:rsidRDefault="00837E9D" w:rsidP="006B1D3D">
            <w:pPr>
              <w:spacing w:after="0" w:line="240" w:lineRule="auto"/>
              <w:ind w:left="720"/>
              <w:rPr>
                <w:rFonts w:cs="Calibri"/>
                <w:b/>
              </w:rPr>
            </w:pPr>
          </w:p>
        </w:tc>
        <w:tc>
          <w:tcPr>
            <w:tcW w:w="2268" w:type="dxa"/>
            <w:vAlign w:val="center"/>
          </w:tcPr>
          <w:p w:rsidR="00837E9D" w:rsidRDefault="00837E9D" w:rsidP="006B1D3D">
            <w:pPr>
              <w:spacing w:after="0" w:line="240" w:lineRule="auto"/>
              <w:rPr>
                <w:rFonts w:cs="Calibri"/>
              </w:rPr>
            </w:pPr>
          </w:p>
        </w:tc>
      </w:tr>
      <w:tr w:rsidR="00837E9D" w:rsidTr="006B1D3D">
        <w:trPr>
          <w:trHeight w:val="313"/>
        </w:trPr>
        <w:tc>
          <w:tcPr>
            <w:tcW w:w="7797" w:type="dxa"/>
            <w:shd w:val="clear" w:color="auto" w:fill="FFFFFF"/>
            <w:vAlign w:val="center"/>
          </w:tcPr>
          <w:p w:rsidR="00837E9D" w:rsidRPr="001D7F19" w:rsidRDefault="00DA652D" w:rsidP="00DA652D">
            <w:pPr>
              <w:spacing w:after="0" w:line="240" w:lineRule="auto"/>
              <w:rPr>
                <w:rFonts w:cs="Calibri"/>
                <w:b/>
              </w:rPr>
            </w:pPr>
            <w:r w:rsidRPr="00D2126D">
              <w:rPr>
                <w:rFonts w:ascii="Arial" w:hAnsi="Arial" w:cs="Arial"/>
                <w:b/>
              </w:rPr>
              <w:t xml:space="preserve">Key </w:t>
            </w:r>
            <w:r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2268" w:type="dxa"/>
            <w:vAlign w:val="center"/>
          </w:tcPr>
          <w:p w:rsidR="00837E9D" w:rsidRDefault="00837E9D" w:rsidP="006B1D3D">
            <w:pPr>
              <w:spacing w:after="0" w:line="240" w:lineRule="auto"/>
              <w:rPr>
                <w:rFonts w:cs="Calibri"/>
              </w:rPr>
            </w:pPr>
          </w:p>
        </w:tc>
      </w:tr>
      <w:tr w:rsidR="00DA652D" w:rsidTr="006B1D3D">
        <w:trPr>
          <w:trHeight w:val="313"/>
        </w:trPr>
        <w:tc>
          <w:tcPr>
            <w:tcW w:w="7797" w:type="dxa"/>
            <w:shd w:val="clear" w:color="auto" w:fill="FFFFFF"/>
            <w:vAlign w:val="center"/>
          </w:tcPr>
          <w:p w:rsidR="00DA652D" w:rsidRPr="001F7FDA" w:rsidRDefault="00E77FEE" w:rsidP="00DA6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</w:t>
            </w:r>
            <w:r w:rsidR="00DA652D" w:rsidRPr="001F7FDA">
              <w:rPr>
                <w:rFonts w:asciiTheme="minorHAnsi" w:hAnsiTheme="minorHAnsi" w:cstheme="minorHAnsi"/>
              </w:rPr>
              <w:t xml:space="preserve"> </w:t>
            </w:r>
            <w:r w:rsidR="001F7FDA" w:rsidRPr="001F7FDA">
              <w:rPr>
                <w:rFonts w:asciiTheme="minorHAnsi" w:hAnsiTheme="minorHAnsi" w:cstheme="minorHAnsi"/>
              </w:rPr>
              <w:t xml:space="preserve">interpersonal and </w:t>
            </w:r>
            <w:r w:rsidR="00DA652D" w:rsidRPr="001F7FDA">
              <w:rPr>
                <w:rFonts w:asciiTheme="minorHAnsi" w:hAnsiTheme="minorHAnsi" w:cstheme="minorHAnsi"/>
              </w:rPr>
              <w:t>communication</w:t>
            </w:r>
            <w:r w:rsidR="001F7FDA" w:rsidRPr="001F7FDA">
              <w:rPr>
                <w:rFonts w:asciiTheme="minorHAnsi" w:hAnsiTheme="minorHAnsi" w:cstheme="minorHAnsi"/>
              </w:rPr>
              <w:t xml:space="preserve"> skills</w:t>
            </w:r>
          </w:p>
          <w:p w:rsidR="00DA652D" w:rsidRPr="001F7FDA" w:rsidRDefault="00DA652D" w:rsidP="00DA6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F7FDA">
              <w:rPr>
                <w:rFonts w:asciiTheme="minorHAnsi" w:hAnsiTheme="minorHAnsi" w:cstheme="minorHAnsi"/>
              </w:rPr>
              <w:t>Good time management</w:t>
            </w:r>
            <w:r w:rsidR="001F7FDA" w:rsidRPr="001F7FDA">
              <w:rPr>
                <w:rFonts w:asciiTheme="minorHAnsi" w:hAnsiTheme="minorHAnsi" w:cstheme="minorHAnsi"/>
              </w:rPr>
              <w:t xml:space="preserve"> skills</w:t>
            </w:r>
          </w:p>
          <w:p w:rsidR="00DA652D" w:rsidRDefault="00E77FEE" w:rsidP="00DA6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DA652D" w:rsidRPr="001F7FDA">
              <w:rPr>
                <w:rFonts w:asciiTheme="minorHAnsi" w:hAnsiTheme="minorHAnsi" w:cstheme="minorHAnsi"/>
              </w:rPr>
              <w:t xml:space="preserve">nowledge of community development </w:t>
            </w:r>
            <w:r w:rsidR="001172E0">
              <w:rPr>
                <w:rFonts w:asciiTheme="minorHAnsi" w:hAnsiTheme="minorHAnsi" w:cstheme="minorHAnsi"/>
              </w:rPr>
              <w:t xml:space="preserve">as it applies to Cobram and surrounding district </w:t>
            </w:r>
            <w:r w:rsidR="00DA652D" w:rsidRPr="001F7FDA">
              <w:rPr>
                <w:rFonts w:asciiTheme="minorHAnsi" w:hAnsiTheme="minorHAnsi" w:cstheme="minorHAnsi"/>
              </w:rPr>
              <w:t>and the barriers for women with disabilities</w:t>
            </w:r>
          </w:p>
          <w:p w:rsidR="00DA652D" w:rsidRPr="001F7FDA" w:rsidRDefault="00DA652D" w:rsidP="00DA6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F7FDA">
              <w:rPr>
                <w:rFonts w:asciiTheme="minorHAnsi" w:hAnsiTheme="minorHAnsi" w:cstheme="minorHAnsi"/>
              </w:rPr>
              <w:t>Demonstrate ability to work within competing priorities</w:t>
            </w:r>
          </w:p>
          <w:p w:rsidR="001F7FDA" w:rsidRPr="001F7FDA" w:rsidRDefault="001F7FDA" w:rsidP="00DA6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F7FDA">
              <w:rPr>
                <w:rFonts w:asciiTheme="minorHAnsi" w:hAnsiTheme="minorHAnsi" w:cstheme="minorHAnsi"/>
              </w:rPr>
              <w:t>Ability to network</w:t>
            </w:r>
          </w:p>
          <w:p w:rsidR="001F7FDA" w:rsidRPr="001F7FDA" w:rsidRDefault="001F7FDA" w:rsidP="00DA6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F7FDA">
              <w:rPr>
                <w:rFonts w:asciiTheme="minorHAnsi" w:hAnsiTheme="minorHAnsi" w:cstheme="minorHAnsi"/>
              </w:rPr>
              <w:t>Show an understanding of gender bias and feminist practice</w:t>
            </w:r>
          </w:p>
          <w:p w:rsidR="001F7FDA" w:rsidRPr="00DA652D" w:rsidRDefault="001F7FDA" w:rsidP="00DA65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F7FDA">
              <w:rPr>
                <w:rFonts w:asciiTheme="minorHAnsi" w:hAnsiTheme="minorHAnsi" w:cstheme="minorHAnsi"/>
              </w:rPr>
              <w:t>Relevant computer literacy</w:t>
            </w:r>
          </w:p>
        </w:tc>
        <w:tc>
          <w:tcPr>
            <w:tcW w:w="2268" w:type="dxa"/>
            <w:vAlign w:val="center"/>
          </w:tcPr>
          <w:p w:rsidR="00DA652D" w:rsidRDefault="00DA652D" w:rsidP="006B1D3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37E9D" w:rsidRDefault="00837E9D" w:rsidP="00837E9D"/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837E9D" w:rsidRPr="005557DB" w:rsidTr="006B1D3D">
        <w:trPr>
          <w:trHeight w:val="313"/>
        </w:trPr>
        <w:tc>
          <w:tcPr>
            <w:tcW w:w="10065" w:type="dxa"/>
            <w:shd w:val="clear" w:color="auto" w:fill="FFFFFF"/>
            <w:vAlign w:val="center"/>
          </w:tcPr>
          <w:p w:rsidR="00837E9D" w:rsidRPr="005557DB" w:rsidRDefault="00837E9D" w:rsidP="006B1D3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557DB">
              <w:rPr>
                <w:rFonts w:ascii="Arial" w:hAnsi="Arial" w:cs="Arial"/>
                <w:b/>
              </w:rPr>
              <w:t>Other Requirements</w:t>
            </w:r>
          </w:p>
        </w:tc>
      </w:tr>
      <w:tr w:rsidR="00837E9D" w:rsidRPr="0063772E" w:rsidTr="006B1D3D">
        <w:trPr>
          <w:trHeight w:val="313"/>
        </w:trPr>
        <w:tc>
          <w:tcPr>
            <w:tcW w:w="10065" w:type="dxa"/>
            <w:shd w:val="clear" w:color="auto" w:fill="FFFFFF"/>
            <w:vAlign w:val="center"/>
          </w:tcPr>
          <w:p w:rsidR="00837E9D" w:rsidRPr="0063772E" w:rsidRDefault="00837E9D" w:rsidP="006B1D3D">
            <w:pPr>
              <w:spacing w:after="0" w:line="240" w:lineRule="auto"/>
              <w:rPr>
                <w:rFonts w:cs="Calibri"/>
                <w:b/>
              </w:rPr>
            </w:pPr>
            <w:r w:rsidRPr="0063772E">
              <w:rPr>
                <w:rFonts w:cs="Calibri"/>
                <w:b/>
              </w:rPr>
              <w:t>Professional Development:</w:t>
            </w:r>
            <w:r w:rsidR="008F6A15">
              <w:rPr>
                <w:rFonts w:cs="Calibri"/>
                <w:b/>
              </w:rPr>
              <w:t xml:space="preserve"> Two professional development opportunities will be offered by Women with Disabilities Victoria. Local Community Builders will also be required to attend 10 Communities of Practi</w:t>
            </w:r>
            <w:r w:rsidR="001172E0">
              <w:rPr>
                <w:rFonts w:cs="Calibri"/>
                <w:b/>
              </w:rPr>
              <w:t>c</w:t>
            </w:r>
            <w:r w:rsidR="008F6A15">
              <w:rPr>
                <w:rFonts w:cs="Calibri"/>
                <w:b/>
              </w:rPr>
              <w:t>e.</w:t>
            </w:r>
          </w:p>
          <w:p w:rsidR="00837E9D" w:rsidRPr="0063772E" w:rsidRDefault="00837E9D" w:rsidP="006B1D3D">
            <w:pPr>
              <w:spacing w:after="0" w:line="240" w:lineRule="auto"/>
              <w:ind w:left="720"/>
              <w:rPr>
                <w:rFonts w:cs="Calibri"/>
                <w:b/>
              </w:rPr>
            </w:pPr>
          </w:p>
        </w:tc>
      </w:tr>
      <w:tr w:rsidR="00837E9D" w:rsidRPr="0063772E" w:rsidTr="006B1D3D">
        <w:trPr>
          <w:trHeight w:val="313"/>
        </w:trPr>
        <w:tc>
          <w:tcPr>
            <w:tcW w:w="10065" w:type="dxa"/>
            <w:shd w:val="clear" w:color="auto" w:fill="FFFFFF"/>
            <w:vAlign w:val="center"/>
          </w:tcPr>
          <w:p w:rsidR="00837E9D" w:rsidRPr="0063772E" w:rsidRDefault="00837E9D" w:rsidP="006B1D3D">
            <w:pPr>
              <w:spacing w:after="0" w:line="240" w:lineRule="auto"/>
              <w:rPr>
                <w:rFonts w:cs="Calibri"/>
                <w:b/>
              </w:rPr>
            </w:pPr>
            <w:r w:rsidRPr="0063772E">
              <w:rPr>
                <w:rFonts w:cs="Calibri"/>
                <w:b/>
              </w:rPr>
              <w:t>Provide Support to Other Roles as Required:</w:t>
            </w:r>
          </w:p>
          <w:p w:rsidR="00837E9D" w:rsidRPr="0063772E" w:rsidRDefault="00837E9D" w:rsidP="006B1D3D">
            <w:pPr>
              <w:spacing w:after="0" w:line="240" w:lineRule="auto"/>
              <w:ind w:left="720"/>
              <w:rPr>
                <w:rFonts w:cs="Calibri"/>
                <w:b/>
              </w:rPr>
            </w:pPr>
          </w:p>
        </w:tc>
      </w:tr>
      <w:tr w:rsidR="008F6A15" w:rsidRPr="0063772E" w:rsidTr="006B1D3D">
        <w:trPr>
          <w:trHeight w:val="313"/>
        </w:trPr>
        <w:tc>
          <w:tcPr>
            <w:tcW w:w="10065" w:type="dxa"/>
            <w:shd w:val="clear" w:color="auto" w:fill="FFFFFF"/>
            <w:vAlign w:val="center"/>
          </w:tcPr>
          <w:p w:rsidR="008F6A15" w:rsidRPr="0063772E" w:rsidRDefault="008F6A15" w:rsidP="006B1D3D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837E9D" w:rsidRDefault="00837E9D" w:rsidP="00837E9D"/>
    <w:p w:rsidR="00452127" w:rsidRDefault="00452127"/>
    <w:sectPr w:rsidR="00452127" w:rsidSect="006B1D3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20" w:rsidRDefault="007A2120">
      <w:pPr>
        <w:spacing w:after="0" w:line="240" w:lineRule="auto"/>
      </w:pPr>
      <w:r>
        <w:separator/>
      </w:r>
    </w:p>
  </w:endnote>
  <w:endnote w:type="continuationSeparator" w:id="0">
    <w:p w:rsidR="007A2120" w:rsidRDefault="007A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3D" w:rsidRDefault="006B1D3D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E012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E012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6B1D3D" w:rsidRDefault="006B1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20" w:rsidRDefault="007A2120">
      <w:pPr>
        <w:spacing w:after="0" w:line="240" w:lineRule="auto"/>
      </w:pPr>
      <w:r>
        <w:separator/>
      </w:r>
    </w:p>
  </w:footnote>
  <w:footnote w:type="continuationSeparator" w:id="0">
    <w:p w:rsidR="007A2120" w:rsidRDefault="007A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3D" w:rsidRDefault="006B1D3D" w:rsidP="006B1D3D">
    <w:pPr>
      <w:pStyle w:val="Header"/>
      <w:tabs>
        <w:tab w:val="clear" w:pos="4513"/>
        <w:tab w:val="clear" w:pos="9026"/>
        <w:tab w:val="left" w:pos="8336"/>
      </w:tabs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B7DF0" wp14:editId="50FB0EB8">
              <wp:simplePos x="0" y="0"/>
              <wp:positionH relativeFrom="column">
                <wp:posOffset>4845685</wp:posOffset>
              </wp:positionH>
              <wp:positionV relativeFrom="paragraph">
                <wp:posOffset>89535</wp:posOffset>
              </wp:positionV>
              <wp:extent cx="1371600" cy="678815"/>
              <wp:effectExtent l="0" t="0" r="2540" b="63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D3D" w:rsidRPr="00782626" w:rsidRDefault="006B1D3D" w:rsidP="006B1D3D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8262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Registered Training Organisation</w:t>
                          </w:r>
                        </w:p>
                        <w:p w:rsidR="006B1D3D" w:rsidRPr="00782626" w:rsidRDefault="006B1D3D" w:rsidP="006B1D3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8262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No. 3708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B7DF0" id="Rectangle 7" o:spid="_x0000_s1026" style="position:absolute;margin-left:381.55pt;margin-top:7.05pt;width:108pt;height: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pigwIAAA0FAAAOAAAAZHJzL2Uyb0RvYy54bWysVMGO0zAQvSPxD5bv3SQlbZqo6Wq3SxHS&#10;AisWPsC1ncbCsY3tNl0Q/87YabstcECIHByPPX5+M/PG8+t9J9GOWye0qnF2lWLEFdVMqE2NP39a&#10;jWYYOU8UI1IrXuMn7vD14uWLeW8qPtatloxbBCDKVb2pceu9qZLE0ZZ3xF1pwxVsNtp2xINpNwmz&#10;pAf0TibjNJ0mvbbMWE25c7B6N2ziRcRvGk79h6Zx3CNZY+Dm42jjuA5jspiTamOJaQU90CD/wKIj&#10;QsGlJ6g74gnaWvEbVCeo1U43/orqLtFNIyiPMUA0WfpLNI8tMTzGAslx5pQm9/9g6fvdg0WC1bjA&#10;SJEOSvQRkkbURnJUhPT0xlXg9WgebAjQmXtNvzik9LIFL35jre5bThiQyoJ/cnEgGA6OonX/TjNA&#10;J1uvY6b2je0CIOQA7WNBnk4F4XuPKCxmr4psmkLdKOxNi9ksm8QrSHU8bazzb7juUJjU2AL3iE52&#10;984HNqQ6ukT2Wgq2ElJGw27WS2nRjoA4VvE7oLtzN6mCs9Lh2IA4rABJuCPsBbqx2N/LbJynt+Ny&#10;tJrOilG+yiejskhnozQrb8tpmpf53epHIJjlVSsY4+peKH4UXpb/XWEPLTBIJkoP9TUuJ+NJjP2C&#10;vTsPMo3fn4LshIc+lKKr8ezkRKpQ2NeKQdik8kTIYZ5c0o9Zhhwc/zErUQah8oOC/H69jzKLGgmq&#10;WGv2BLqwGsoGFYY3BCattt8w6qEfa+y+bonlGMm3CrRVZnkeGjga+aQYg2HPd9bnO0RRgKqxx2iY&#10;Lv3Q9FtjxaaFm7KYKqVvQI+NiFJ5ZnVQMfRcjOnwPoSmPrej1/MrtvgJAAD//wMAUEsDBBQABgAI&#10;AAAAIQCTzo//3gAAAAoBAAAPAAAAZHJzL2Rvd25yZXYueG1sTI/NTsMwEITvSLyDtUjcqJ22pCSN&#10;UyGknoADLRLXbbxNosZ2iJ02vD3LiZ72Z0az3xabyXbiTENovdOQzBQIcpU3ras1fO63D08gQkRn&#10;sPOONPxQgE15e1NgbvzFfdB5F2vBIS7kqKGJsc+lDFVDFsPM9+RYO/rBYuRxqKUZ8MLhtpNzpVJp&#10;sXV8ocGeXhqqTrvRasB0ab7fj4u3/euYYlZPavv4pbS+v5ue1yAiTfHfDH/4jA4lMx386EwQnYZV&#10;ukjYysKSKxuyVcbNgRfzRIEsC3n9QvkLAAD//wMAUEsBAi0AFAAGAAgAAAAhALaDOJL+AAAA4QEA&#10;ABMAAAAAAAAAAAAAAAAAAAAAAFtDb250ZW50X1R5cGVzXS54bWxQSwECLQAUAAYACAAAACEAOP0h&#10;/9YAAACUAQAACwAAAAAAAAAAAAAAAAAvAQAAX3JlbHMvLnJlbHNQSwECLQAUAAYACAAAACEADOpK&#10;YoMCAAANBQAADgAAAAAAAAAAAAAAAAAuAgAAZHJzL2Uyb0RvYy54bWxQSwECLQAUAAYACAAAACEA&#10;k86P/94AAAAKAQAADwAAAAAAAAAAAAAAAADdBAAAZHJzL2Rvd25yZXYueG1sUEsFBgAAAAAEAAQA&#10;8wAAAOgFAAAAAA==&#10;" stroked="f">
              <v:textbox>
                <w:txbxContent>
                  <w:p w:rsidR="006B1D3D" w:rsidRPr="00782626" w:rsidRDefault="006B1D3D" w:rsidP="006B1D3D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82626">
                      <w:rPr>
                        <w:rFonts w:ascii="Arial" w:hAnsi="Arial" w:cs="Arial"/>
                        <w:sz w:val="20"/>
                        <w:szCs w:val="20"/>
                      </w:rPr>
                      <w:t>Registered Training Organisation</w:t>
                    </w:r>
                  </w:p>
                  <w:p w:rsidR="006B1D3D" w:rsidRPr="00782626" w:rsidRDefault="006B1D3D" w:rsidP="006B1D3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82626">
                      <w:rPr>
                        <w:rFonts w:ascii="Arial" w:hAnsi="Arial" w:cs="Arial"/>
                        <w:sz w:val="20"/>
                        <w:szCs w:val="20"/>
                      </w:rPr>
                      <w:t>No. 3708</w:t>
                    </w:r>
                  </w:p>
                </w:txbxContent>
              </v:textbox>
            </v:rect>
          </w:pict>
        </mc:Fallback>
      </mc:AlternateContent>
    </w:r>
    <w:r w:rsidR="00AE0121">
      <w:rPr>
        <w:noProof/>
        <w:lang w:eastAsia="en-AU"/>
      </w:rPr>
      <w:object w:dxaOrig="1440" w:dyaOrig="1440" w14:anchorId="4A707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.45pt;margin-top:-3.9pt;width:54pt;height:53.95pt;z-index:251659264;mso-position-horizontal-relative:text;mso-position-vertical-relative:text" wrapcoords="-300 0 -300 21300 21600 21300 21600 0 -300 0">
          <v:imagedata r:id="rId1" o:title=""/>
          <w10:wrap type="tight"/>
        </v:shape>
        <o:OLEObject Type="Embed" ProgID="MSPhotoEd.3" ShapeID="_x0000_s2049" DrawAspect="Content" ObjectID="_1581163349" r:id="rId2"/>
      </w:object>
    </w:r>
  </w:p>
  <w:p w:rsidR="006B1D3D" w:rsidRPr="00782626" w:rsidRDefault="006B1D3D" w:rsidP="006B1D3D">
    <w:pPr>
      <w:pStyle w:val="Header"/>
      <w:tabs>
        <w:tab w:val="clear" w:pos="4513"/>
        <w:tab w:val="clear" w:pos="9026"/>
        <w:tab w:val="left" w:pos="8336"/>
      </w:tabs>
      <w:ind w:firstLine="720"/>
      <w:rPr>
        <w:noProof/>
        <w:sz w:val="24"/>
        <w:szCs w:val="24"/>
        <w:lang w:eastAsia="en-AU"/>
      </w:rPr>
    </w:pPr>
    <w:r w:rsidRPr="00782626">
      <w:rPr>
        <w:rFonts w:ascii="Arial" w:hAnsi="Arial" w:cs="Arial"/>
        <w:b/>
        <w:sz w:val="24"/>
        <w:szCs w:val="24"/>
      </w:rPr>
      <w:t>Cobram Community House Inc A7164</w:t>
    </w:r>
  </w:p>
  <w:p w:rsidR="006B1D3D" w:rsidRDefault="006B1D3D" w:rsidP="006B1D3D">
    <w:pPr>
      <w:pStyle w:val="Header"/>
      <w:tabs>
        <w:tab w:val="clear" w:pos="4513"/>
        <w:tab w:val="clear" w:pos="9026"/>
        <w:tab w:val="left" w:pos="8336"/>
      </w:tabs>
      <w:rPr>
        <w:noProof/>
        <w:lang w:eastAsia="en-AU"/>
      </w:rPr>
    </w:pPr>
  </w:p>
  <w:p w:rsidR="006B1D3D" w:rsidRDefault="006B1D3D" w:rsidP="006B1D3D">
    <w:pPr>
      <w:pStyle w:val="Header"/>
      <w:tabs>
        <w:tab w:val="clear" w:pos="4513"/>
        <w:tab w:val="clear" w:pos="9026"/>
        <w:tab w:val="left" w:pos="8336"/>
      </w:tabs>
      <w:rPr>
        <w:noProof/>
        <w:lang w:eastAsia="en-AU"/>
      </w:rPr>
    </w:pPr>
  </w:p>
  <w:p w:rsidR="006B1D3D" w:rsidRDefault="006B1D3D" w:rsidP="006B1D3D">
    <w:pPr>
      <w:pStyle w:val="Header"/>
      <w:tabs>
        <w:tab w:val="clear" w:pos="4513"/>
        <w:tab w:val="clear" w:pos="9026"/>
        <w:tab w:val="left" w:pos="8336"/>
      </w:tabs>
      <w:rPr>
        <w:noProof/>
        <w:lang w:eastAsia="en-AU"/>
      </w:rPr>
    </w:pPr>
  </w:p>
  <w:p w:rsidR="006B1D3D" w:rsidRDefault="006B1D3D" w:rsidP="006B1D3D">
    <w:pPr>
      <w:pStyle w:val="Header"/>
      <w:tabs>
        <w:tab w:val="clear" w:pos="4513"/>
        <w:tab w:val="clear" w:pos="9026"/>
        <w:tab w:val="left" w:pos="8336"/>
      </w:tabs>
      <w:rPr>
        <w:noProof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852"/>
    <w:multiLevelType w:val="hybridMultilevel"/>
    <w:tmpl w:val="6DBC64D0"/>
    <w:lvl w:ilvl="0" w:tplc="B1A202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B47"/>
    <w:multiLevelType w:val="multilevel"/>
    <w:tmpl w:val="318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84EAB"/>
    <w:multiLevelType w:val="multilevel"/>
    <w:tmpl w:val="727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8F072D"/>
    <w:multiLevelType w:val="hybridMultilevel"/>
    <w:tmpl w:val="5EBA6BA4"/>
    <w:lvl w:ilvl="0" w:tplc="19A064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9D"/>
    <w:rsid w:val="000E4C14"/>
    <w:rsid w:val="001172E0"/>
    <w:rsid w:val="001F7FDA"/>
    <w:rsid w:val="0026446D"/>
    <w:rsid w:val="002C6E2C"/>
    <w:rsid w:val="002D6775"/>
    <w:rsid w:val="0039636E"/>
    <w:rsid w:val="00452127"/>
    <w:rsid w:val="004B329F"/>
    <w:rsid w:val="00673D0B"/>
    <w:rsid w:val="006A5870"/>
    <w:rsid w:val="006B1D3D"/>
    <w:rsid w:val="00705D8C"/>
    <w:rsid w:val="0073290C"/>
    <w:rsid w:val="007A2120"/>
    <w:rsid w:val="00837E9D"/>
    <w:rsid w:val="00893648"/>
    <w:rsid w:val="008E2AEF"/>
    <w:rsid w:val="008F6A15"/>
    <w:rsid w:val="009B2570"/>
    <w:rsid w:val="00AE0121"/>
    <w:rsid w:val="00B1626A"/>
    <w:rsid w:val="00B2185B"/>
    <w:rsid w:val="00BA4348"/>
    <w:rsid w:val="00C17630"/>
    <w:rsid w:val="00C34F51"/>
    <w:rsid w:val="00C93586"/>
    <w:rsid w:val="00DA652D"/>
    <w:rsid w:val="00E77FEE"/>
    <w:rsid w:val="00E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067C7F9-B6F8-4CF0-8CAD-3B2760DE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E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E9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3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D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3D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A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AmandaMcCartney@WDV.local</dc:creator>
  <cp:keywords/>
  <dc:description/>
  <cp:lastModifiedBy>AmandaMcCartney@WDV.local</cp:lastModifiedBy>
  <cp:revision>2</cp:revision>
  <dcterms:created xsi:type="dcterms:W3CDTF">2018-02-26T04:16:00Z</dcterms:created>
  <dcterms:modified xsi:type="dcterms:W3CDTF">2018-02-26T04:16:00Z</dcterms:modified>
</cp:coreProperties>
</file>